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0974" w14:textId="6E5AE163" w:rsidR="003B72CF" w:rsidRDefault="00000000" w:rsidP="00C32EC2">
      <w:pPr>
        <w:pStyle w:val="Title"/>
        <w:ind w:firstLine="1123"/>
        <w:jc w:val="center"/>
        <w:rPr>
          <w:color w:val="131E24"/>
        </w:rPr>
      </w:pPr>
      <w:r>
        <w:rPr>
          <w:color w:val="131E24"/>
        </w:rPr>
        <w:t>Comunicat</w:t>
      </w:r>
      <w:r>
        <w:rPr>
          <w:rFonts w:ascii="Times New Roman" w:hAnsi="Times New Roman"/>
          <w:b w:val="0"/>
          <w:color w:val="131E24"/>
        </w:rPr>
        <w:t xml:space="preserve"> </w:t>
      </w:r>
      <w:r>
        <w:rPr>
          <w:color w:val="131E24"/>
        </w:rPr>
        <w:t>de</w:t>
      </w:r>
      <w:r>
        <w:rPr>
          <w:rFonts w:ascii="Times New Roman" w:hAnsi="Times New Roman"/>
          <w:b w:val="0"/>
          <w:color w:val="131E24"/>
        </w:rPr>
        <w:t xml:space="preserve"> </w:t>
      </w:r>
      <w:r>
        <w:rPr>
          <w:color w:val="131E24"/>
        </w:rPr>
        <w:t>presă</w:t>
      </w:r>
      <w:r>
        <w:rPr>
          <w:rFonts w:ascii="Times New Roman" w:hAnsi="Times New Roman"/>
          <w:b w:val="0"/>
          <w:color w:val="131E24"/>
        </w:rPr>
        <w:t xml:space="preserve"> </w:t>
      </w:r>
      <w:r>
        <w:rPr>
          <w:color w:val="131E24"/>
        </w:rPr>
        <w:t>demarare</w:t>
      </w:r>
      <w:r>
        <w:rPr>
          <w:rFonts w:ascii="Times New Roman" w:hAnsi="Times New Roman"/>
          <w:b w:val="0"/>
          <w:color w:val="131E24"/>
        </w:rPr>
        <w:t xml:space="preserve"> </w:t>
      </w:r>
      <w:r>
        <w:rPr>
          <w:color w:val="131E24"/>
        </w:rPr>
        <w:t>proiect</w:t>
      </w:r>
    </w:p>
    <w:p w14:paraId="153EE5D7" w14:textId="36769073" w:rsidR="00C32EC2" w:rsidRPr="00C32EC2" w:rsidRDefault="00C32EC2" w:rsidP="00C32EC2">
      <w:pPr>
        <w:pStyle w:val="Title"/>
        <w:ind w:right="383" w:firstLine="0"/>
        <w:rPr>
          <w:sz w:val="24"/>
          <w:szCs w:val="24"/>
        </w:rPr>
      </w:pPr>
      <w:r>
        <w:rPr>
          <w:color w:val="131E24"/>
          <w:sz w:val="24"/>
          <w:szCs w:val="24"/>
        </w:rPr>
        <w:t xml:space="preserve">          </w:t>
      </w:r>
      <w:r w:rsidRPr="00C32EC2">
        <w:rPr>
          <w:color w:val="131E24"/>
          <w:sz w:val="24"/>
          <w:szCs w:val="24"/>
        </w:rPr>
        <w:t>”PARC FOTOVOLTAIC ÎN COMUNA SÂNPETRU, JUDEȚUL BRAȘOV”</w:t>
      </w:r>
    </w:p>
    <w:p w14:paraId="7F296E05" w14:textId="77777777" w:rsidR="003B72CF" w:rsidRDefault="003B72CF">
      <w:pPr>
        <w:pStyle w:val="BodyText"/>
        <w:spacing w:before="140"/>
        <w:rPr>
          <w:b/>
          <w:i w:val="0"/>
        </w:rPr>
      </w:pPr>
    </w:p>
    <w:p w14:paraId="0F397527" w14:textId="713831EC" w:rsidR="003B72CF" w:rsidRDefault="00000000" w:rsidP="00C32EC2">
      <w:pPr>
        <w:ind w:left="22" w:right="11"/>
        <w:jc w:val="both"/>
        <w:rPr>
          <w:b/>
          <w:i/>
          <w:sz w:val="24"/>
        </w:rPr>
      </w:pPr>
      <w:r>
        <w:rPr>
          <w:b/>
          <w:i/>
          <w:sz w:val="24"/>
        </w:rPr>
        <w:t>Proiectul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„</w:t>
      </w:r>
      <w:r w:rsidR="00C32EC2">
        <w:rPr>
          <w:b/>
          <w:i/>
          <w:sz w:val="24"/>
        </w:rPr>
        <w:t>Parc fotovoltaic în comuna Sânpetru</w:t>
      </w:r>
      <w:r>
        <w:rPr>
          <w:b/>
          <w:i/>
          <w:sz w:val="24"/>
        </w:rPr>
        <w:t>,</w:t>
      </w:r>
      <w:r w:rsidR="00C32EC2">
        <w:rPr>
          <w:b/>
          <w:i/>
          <w:sz w:val="24"/>
        </w:rPr>
        <w:t xml:space="preserve"> județul Brașov”</w:t>
      </w:r>
      <w:r>
        <w:rPr>
          <w:rFonts w:ascii="Times New Roman" w:hAnsi="Times New Roman"/>
          <w:sz w:val="24"/>
        </w:rPr>
        <w:t xml:space="preserve"> </w:t>
      </w:r>
      <w:r w:rsidR="00C32EC2">
        <w:rPr>
          <w:b/>
          <w:i/>
          <w:sz w:val="24"/>
        </w:rPr>
        <w:t>C</w:t>
      </w:r>
      <w:r>
        <w:rPr>
          <w:b/>
          <w:i/>
          <w:sz w:val="24"/>
        </w:rPr>
        <w:t>ontract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 w:rsidR="00C32EC2">
        <w:rPr>
          <w:b/>
          <w:i/>
          <w:sz w:val="24"/>
        </w:rPr>
        <w:t>F</w:t>
      </w:r>
      <w:r>
        <w:rPr>
          <w:b/>
          <w:i/>
          <w:sz w:val="24"/>
        </w:rPr>
        <w:t>inanțare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nr.</w:t>
      </w:r>
      <w:r>
        <w:rPr>
          <w:rFonts w:ascii="Times New Roman" w:hAnsi="Times New Roman"/>
          <w:sz w:val="24"/>
        </w:rPr>
        <w:t xml:space="preserve"> </w:t>
      </w:r>
      <w:r w:rsidR="00C32EC2">
        <w:rPr>
          <w:b/>
          <w:i/>
          <w:sz w:val="24"/>
        </w:rPr>
        <w:t>467</w:t>
      </w:r>
      <w:r>
        <w:rPr>
          <w:b/>
          <w:i/>
          <w:sz w:val="24"/>
        </w:rPr>
        <w:t>/</w:t>
      </w:r>
      <w:r w:rsidR="00C32EC2">
        <w:rPr>
          <w:b/>
          <w:i/>
          <w:sz w:val="24"/>
        </w:rPr>
        <w:t>13.12.2024</w:t>
      </w:r>
      <w:r>
        <w:rPr>
          <w:b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cod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SMIS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315</w:t>
      </w:r>
      <w:r w:rsidR="00C32EC2">
        <w:rPr>
          <w:b/>
          <w:i/>
          <w:sz w:val="24"/>
        </w:rPr>
        <w:t>040</w:t>
      </w:r>
      <w:r>
        <w:rPr>
          <w:b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finanțat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prin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Fondul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b/>
          <w:i/>
          <w:sz w:val="24"/>
        </w:rPr>
        <w:t>pentru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b/>
          <w:i/>
          <w:sz w:val="24"/>
        </w:rPr>
        <w:t>Modernizare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b/>
          <w:i/>
          <w:sz w:val="24"/>
        </w:rPr>
        <w:t>este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b/>
          <w:i/>
          <w:sz w:val="24"/>
        </w:rPr>
        <w:t>implementat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b/>
          <w:i/>
          <w:sz w:val="24"/>
        </w:rPr>
        <w:t>către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b/>
          <w:i/>
          <w:sz w:val="24"/>
        </w:rPr>
        <w:t>COMUNA</w:t>
      </w:r>
      <w:r>
        <w:rPr>
          <w:rFonts w:ascii="Times New Roman" w:hAnsi="Times New Roman"/>
          <w:spacing w:val="17"/>
          <w:sz w:val="24"/>
        </w:rPr>
        <w:t xml:space="preserve"> </w:t>
      </w:r>
      <w:r w:rsidR="00C32EC2">
        <w:rPr>
          <w:b/>
          <w:i/>
          <w:sz w:val="24"/>
        </w:rPr>
        <w:t>SÂNPETRU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b/>
          <w:i/>
          <w:spacing w:val="-5"/>
          <w:sz w:val="24"/>
        </w:rPr>
        <w:t>și</w:t>
      </w:r>
      <w:r w:rsidR="00C32EC2"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b/>
          <w:i/>
          <w:sz w:val="24"/>
        </w:rPr>
        <w:t>valoare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b/>
          <w:i/>
          <w:sz w:val="24"/>
        </w:rPr>
        <w:t>totală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rFonts w:ascii="Times New Roman" w:hAnsi="Times New Roman"/>
          <w:spacing w:val="33"/>
          <w:sz w:val="24"/>
        </w:rPr>
        <w:t xml:space="preserve"> </w:t>
      </w:r>
      <w:r w:rsidR="00C32EC2">
        <w:rPr>
          <w:b/>
          <w:i/>
          <w:sz w:val="24"/>
        </w:rPr>
        <w:t>2.048.651,30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b/>
          <w:i/>
          <w:sz w:val="24"/>
        </w:rPr>
        <w:t>lei,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b/>
          <w:i/>
          <w:sz w:val="24"/>
        </w:rPr>
        <w:t>din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b/>
          <w:i/>
          <w:sz w:val="24"/>
        </w:rPr>
        <w:t>care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b/>
          <w:i/>
          <w:sz w:val="24"/>
        </w:rPr>
        <w:t>valoarea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b/>
          <w:i/>
          <w:sz w:val="24"/>
        </w:rPr>
        <w:t>maximă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b/>
          <w:i/>
          <w:spacing w:val="-2"/>
          <w:sz w:val="24"/>
        </w:rPr>
        <w:t>asigurată</w:t>
      </w:r>
      <w:r w:rsidR="00C32EC2"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Fondul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pentru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Modernizare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este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până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100%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din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cheltuielile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eligibile,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respectiv</w:t>
      </w:r>
      <w:r>
        <w:rPr>
          <w:rFonts w:ascii="Times New Roman" w:hAnsi="Times New Roman"/>
          <w:sz w:val="24"/>
        </w:rPr>
        <w:t xml:space="preserve"> </w:t>
      </w:r>
      <w:r w:rsidR="00C32EC2">
        <w:rPr>
          <w:b/>
          <w:i/>
          <w:sz w:val="24"/>
        </w:rPr>
        <w:t>1.313.908,95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lei,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iar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valoarea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asigurată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Beneficiar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este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 w:rsidR="00C32EC2">
        <w:rPr>
          <w:b/>
          <w:i/>
          <w:sz w:val="24"/>
        </w:rPr>
        <w:t xml:space="preserve">734.742,35 </w:t>
      </w:r>
      <w:r>
        <w:rPr>
          <w:b/>
          <w:i/>
          <w:sz w:val="24"/>
        </w:rPr>
        <w:t>lei.</w:t>
      </w:r>
    </w:p>
    <w:p w14:paraId="19521125" w14:textId="77777777" w:rsidR="00C32EC2" w:rsidRDefault="00C32EC2" w:rsidP="00F95538">
      <w:pPr>
        <w:ind w:left="22" w:right="11"/>
        <w:jc w:val="both"/>
        <w:rPr>
          <w:b/>
          <w:i/>
          <w:sz w:val="24"/>
        </w:rPr>
      </w:pPr>
    </w:p>
    <w:p w14:paraId="2A500A19" w14:textId="77777777" w:rsidR="003B72CF" w:rsidRDefault="00000000" w:rsidP="00F95538">
      <w:pPr>
        <w:pStyle w:val="BodyText"/>
        <w:spacing w:line="242" w:lineRule="auto"/>
        <w:ind w:left="22" w:right="12"/>
        <w:jc w:val="both"/>
      </w:pPr>
      <w:r>
        <w:t>Fondul</w:t>
      </w:r>
      <w:r>
        <w:rPr>
          <w:rFonts w:ascii="Times New Roman" w:hAnsi="Times New Roman"/>
          <w:i w:val="0"/>
        </w:rPr>
        <w:t xml:space="preserve"> </w:t>
      </w:r>
      <w:r>
        <w:t>pentru</w:t>
      </w:r>
      <w:r>
        <w:rPr>
          <w:rFonts w:ascii="Times New Roman" w:hAnsi="Times New Roman"/>
          <w:i w:val="0"/>
        </w:rPr>
        <w:t xml:space="preserve"> </w:t>
      </w:r>
      <w:r>
        <w:t>Modernizare</w:t>
      </w:r>
      <w:r>
        <w:rPr>
          <w:rFonts w:ascii="Times New Roman" w:hAnsi="Times New Roman"/>
          <w:i w:val="0"/>
        </w:rPr>
        <w:t xml:space="preserve"> </w:t>
      </w:r>
      <w:r>
        <w:t>este</w:t>
      </w:r>
      <w:r>
        <w:rPr>
          <w:rFonts w:ascii="Times New Roman" w:hAnsi="Times New Roman"/>
          <w:i w:val="0"/>
        </w:rPr>
        <w:t xml:space="preserve"> </w:t>
      </w:r>
      <w:r>
        <w:t>implementat</w:t>
      </w:r>
      <w:r>
        <w:rPr>
          <w:rFonts w:ascii="Times New Roman" w:hAnsi="Times New Roman"/>
          <w:i w:val="0"/>
        </w:rPr>
        <w:t xml:space="preserve"> </w:t>
      </w:r>
      <w:r>
        <w:t>la</w:t>
      </w:r>
      <w:r>
        <w:rPr>
          <w:rFonts w:ascii="Times New Roman" w:hAnsi="Times New Roman"/>
          <w:i w:val="0"/>
        </w:rPr>
        <w:t xml:space="preserve"> </w:t>
      </w:r>
      <w:r>
        <w:t>nivel</w:t>
      </w:r>
      <w:r>
        <w:rPr>
          <w:rFonts w:ascii="Times New Roman" w:hAnsi="Times New Roman"/>
          <w:i w:val="0"/>
        </w:rPr>
        <w:t xml:space="preserve"> </w:t>
      </w:r>
      <w:r>
        <w:t>național</w:t>
      </w:r>
      <w:r>
        <w:rPr>
          <w:rFonts w:ascii="Times New Roman" w:hAnsi="Times New Roman"/>
          <w:i w:val="0"/>
        </w:rPr>
        <w:t xml:space="preserve"> </w:t>
      </w:r>
      <w:r>
        <w:t>de</w:t>
      </w:r>
      <w:r>
        <w:rPr>
          <w:rFonts w:ascii="Times New Roman" w:hAnsi="Times New Roman"/>
          <w:i w:val="0"/>
        </w:rPr>
        <w:t xml:space="preserve"> </w:t>
      </w:r>
      <w:r>
        <w:t>către</w:t>
      </w:r>
      <w:r>
        <w:rPr>
          <w:rFonts w:ascii="Times New Roman" w:hAnsi="Times New Roman"/>
          <w:i w:val="0"/>
        </w:rPr>
        <w:t xml:space="preserve"> </w:t>
      </w:r>
      <w:r>
        <w:t>Ministerul</w:t>
      </w:r>
      <w:r>
        <w:rPr>
          <w:rFonts w:ascii="Times New Roman" w:hAnsi="Times New Roman"/>
          <w:i w:val="0"/>
        </w:rPr>
        <w:t xml:space="preserve"> </w:t>
      </w:r>
      <w:r>
        <w:t>Energiei</w:t>
      </w:r>
      <w:r>
        <w:rPr>
          <w:rFonts w:ascii="Times New Roman" w:hAnsi="Times New Roman"/>
          <w:i w:val="0"/>
        </w:rPr>
        <w:t xml:space="preserve"> </w:t>
      </w:r>
      <w:r>
        <w:t>în</w:t>
      </w:r>
      <w:r>
        <w:rPr>
          <w:rFonts w:ascii="Times New Roman" w:hAnsi="Times New Roman"/>
          <w:i w:val="0"/>
        </w:rPr>
        <w:t xml:space="preserve"> </w:t>
      </w:r>
      <w:r>
        <w:t>calitate</w:t>
      </w:r>
      <w:r>
        <w:rPr>
          <w:rFonts w:ascii="Times New Roman" w:hAnsi="Times New Roman"/>
          <w:i w:val="0"/>
        </w:rPr>
        <w:t xml:space="preserve"> </w:t>
      </w:r>
      <w:r>
        <w:t>de</w:t>
      </w:r>
      <w:r>
        <w:rPr>
          <w:rFonts w:ascii="Times New Roman" w:hAnsi="Times New Roman"/>
          <w:i w:val="0"/>
        </w:rPr>
        <w:t xml:space="preserve"> </w:t>
      </w:r>
      <w:r>
        <w:t>autoritate</w:t>
      </w:r>
      <w:r>
        <w:rPr>
          <w:rFonts w:ascii="Times New Roman" w:hAnsi="Times New Roman"/>
          <w:i w:val="0"/>
        </w:rPr>
        <w:t xml:space="preserve"> </w:t>
      </w:r>
      <w:r>
        <w:t>națională</w:t>
      </w:r>
      <w:r>
        <w:rPr>
          <w:rFonts w:ascii="Times New Roman" w:hAnsi="Times New Roman"/>
          <w:i w:val="0"/>
        </w:rPr>
        <w:t xml:space="preserve"> </w:t>
      </w:r>
      <w:r>
        <w:t>de</w:t>
      </w:r>
      <w:r>
        <w:rPr>
          <w:rFonts w:ascii="Times New Roman" w:hAnsi="Times New Roman"/>
          <w:i w:val="0"/>
        </w:rPr>
        <w:t xml:space="preserve"> </w:t>
      </w:r>
      <w:r>
        <w:t>implementare</w:t>
      </w:r>
      <w:r>
        <w:rPr>
          <w:rFonts w:ascii="Times New Roman" w:hAnsi="Times New Roman"/>
          <w:i w:val="0"/>
        </w:rPr>
        <w:t xml:space="preserve"> </w:t>
      </w:r>
      <w:r>
        <w:t>și</w:t>
      </w:r>
      <w:r>
        <w:rPr>
          <w:rFonts w:ascii="Times New Roman" w:hAnsi="Times New Roman"/>
          <w:i w:val="0"/>
        </w:rPr>
        <w:t xml:space="preserve"> </w:t>
      </w:r>
      <w:r>
        <w:t>gestionare.</w:t>
      </w:r>
    </w:p>
    <w:p w14:paraId="5E8869DC" w14:textId="251F267C" w:rsidR="003B72CF" w:rsidRDefault="00000000" w:rsidP="00F95538">
      <w:pPr>
        <w:spacing w:before="274" w:line="278" w:lineRule="exact"/>
        <w:ind w:left="22"/>
        <w:jc w:val="both"/>
      </w:pPr>
      <w:r>
        <w:rPr>
          <w:b/>
          <w:i/>
          <w:sz w:val="24"/>
        </w:rPr>
        <w:t>Perioada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b/>
          <w:i/>
          <w:sz w:val="24"/>
        </w:rPr>
        <w:t>implementare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i/>
          <w:sz w:val="24"/>
        </w:rPr>
        <w:t>a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i/>
          <w:sz w:val="24"/>
        </w:rPr>
        <w:t>proiectului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i/>
          <w:sz w:val="24"/>
        </w:rPr>
        <w:t>este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i/>
          <w:sz w:val="24"/>
        </w:rPr>
        <w:t>cuprinsă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i/>
          <w:sz w:val="24"/>
        </w:rPr>
        <w:t>între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i/>
          <w:sz w:val="24"/>
        </w:rPr>
        <w:t>data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i/>
          <w:sz w:val="24"/>
        </w:rPr>
        <w:t>intrării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i/>
          <w:spacing w:val="-5"/>
          <w:sz w:val="24"/>
        </w:rPr>
        <w:t>în</w:t>
      </w:r>
      <w:r w:rsidR="008D3A26">
        <w:rPr>
          <w:i/>
          <w:spacing w:val="-5"/>
          <w:sz w:val="24"/>
        </w:rPr>
        <w:t xml:space="preserve"> </w:t>
      </w:r>
      <w:r>
        <w:t>vigoare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Regulamentului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punere</w:t>
      </w:r>
      <w:r>
        <w:rPr>
          <w:rFonts w:ascii="Times New Roman" w:hAnsi="Times New Roman"/>
        </w:rPr>
        <w:t xml:space="preserve"> </w:t>
      </w:r>
      <w:r>
        <w:t>în</w:t>
      </w:r>
      <w:r>
        <w:rPr>
          <w:rFonts w:ascii="Times New Roman" w:hAnsi="Times New Roman"/>
        </w:rPr>
        <w:t xml:space="preserve"> </w:t>
      </w:r>
      <w:r>
        <w:t>aplicare</w:t>
      </w:r>
      <w:r>
        <w:rPr>
          <w:rFonts w:ascii="Times New Roman" w:hAnsi="Times New Roman"/>
        </w:rPr>
        <w:t xml:space="preserve"> </w:t>
      </w:r>
      <w:r>
        <w:t>(UE)</w:t>
      </w:r>
      <w:r>
        <w:rPr>
          <w:rFonts w:ascii="Times New Roman" w:hAnsi="Times New Roman"/>
        </w:rPr>
        <w:t xml:space="preserve"> </w:t>
      </w:r>
      <w:r>
        <w:t>2020/1001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stabilire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unor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  <w:spacing w:val="19"/>
        </w:rPr>
        <w:t xml:space="preserve"> </w:t>
      </w:r>
      <w:r>
        <w:t>detaliate</w:t>
      </w:r>
      <w:r>
        <w:rPr>
          <w:rFonts w:ascii="Times New Roman" w:hAnsi="Times New Roman"/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19"/>
        </w:rPr>
        <w:t xml:space="preserve"> </w:t>
      </w:r>
      <w:r>
        <w:t>aplicare</w:t>
      </w:r>
      <w:r>
        <w:rPr>
          <w:rFonts w:ascii="Times New Roman" w:hAnsi="Times New Roman"/>
          <w:spacing w:val="19"/>
        </w:rPr>
        <w:t xml:space="preserve"> </w:t>
      </w:r>
      <w:r>
        <w:t>a</w:t>
      </w:r>
      <w:r>
        <w:rPr>
          <w:rFonts w:ascii="Times New Roman" w:hAnsi="Times New Roman"/>
          <w:spacing w:val="19"/>
        </w:rPr>
        <w:t xml:space="preserve"> </w:t>
      </w:r>
      <w:r>
        <w:t>Directivei</w:t>
      </w:r>
      <w:r>
        <w:rPr>
          <w:rFonts w:ascii="Times New Roman" w:hAnsi="Times New Roman"/>
          <w:spacing w:val="19"/>
        </w:rPr>
        <w:t xml:space="preserve"> </w:t>
      </w:r>
      <w:r>
        <w:t>2003/87/CE</w:t>
      </w:r>
      <w:r>
        <w:rPr>
          <w:rFonts w:ascii="Times New Roman" w:hAnsi="Times New Roman"/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19"/>
        </w:rPr>
        <w:t xml:space="preserve"> </w:t>
      </w:r>
      <w:r>
        <w:t>Parlamentului</w:t>
      </w:r>
      <w:r>
        <w:rPr>
          <w:rFonts w:ascii="Times New Roman" w:hAnsi="Times New Roman"/>
          <w:spacing w:val="19"/>
        </w:rPr>
        <w:t xml:space="preserve"> </w:t>
      </w:r>
      <w:r>
        <w:t>European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5"/>
        </w:rPr>
        <w:t>și</w:t>
      </w:r>
      <w:r w:rsidR="008D3A26">
        <w:rPr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Consiliului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în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ceea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ce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privește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funcționarea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Fondului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pentru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spacing w:val="-2"/>
        </w:rPr>
        <w:t>modernizare,</w:t>
      </w:r>
      <w:r w:rsidR="008D3A26">
        <w:rPr>
          <w:spacing w:val="-2"/>
        </w:rPr>
        <w:t xml:space="preserve"> </w:t>
      </w:r>
      <w:r>
        <w:t>respectiv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iulie</w:t>
      </w:r>
      <w:r>
        <w:rPr>
          <w:rFonts w:ascii="Times New Roman" w:hAnsi="Times New Roman"/>
        </w:rPr>
        <w:t xml:space="preserve"> </w:t>
      </w:r>
      <w:r>
        <w:t>2020</w:t>
      </w:r>
      <w:r>
        <w:rPr>
          <w:rFonts w:ascii="Times New Roman" w:hAnsi="Times New Roman"/>
        </w:rPr>
        <w:t xml:space="preserve"> </w:t>
      </w:r>
      <w:r>
        <w:t>și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procesului</w:t>
      </w:r>
      <w:r>
        <w:rPr>
          <w:rFonts w:ascii="Times New Roman" w:hAnsi="Times New Roman"/>
        </w:rPr>
        <w:t xml:space="preserve"> </w:t>
      </w:r>
      <w:r>
        <w:t>verbal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recepție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punerii</w:t>
      </w:r>
      <w:r>
        <w:rPr>
          <w:rFonts w:ascii="Times New Roman" w:hAnsi="Times New Roman"/>
        </w:rPr>
        <w:t xml:space="preserve"> </w:t>
      </w:r>
      <w:r>
        <w:t>în</w:t>
      </w:r>
      <w:r>
        <w:rPr>
          <w:rFonts w:ascii="Times New Roman" w:hAnsi="Times New Roman"/>
        </w:rPr>
        <w:t xml:space="preserve"> </w:t>
      </w:r>
      <w:r>
        <w:t>funcțiune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investiției,</w:t>
      </w:r>
      <w:r>
        <w:rPr>
          <w:rFonts w:ascii="Times New Roman" w:hAnsi="Times New Roman"/>
        </w:rPr>
        <w:t xml:space="preserve"> </w:t>
      </w:r>
      <w:r>
        <w:t>în</w:t>
      </w:r>
      <w:r>
        <w:rPr>
          <w:rFonts w:ascii="Times New Roman" w:hAnsi="Times New Roman"/>
        </w:rPr>
        <w:t xml:space="preserve"> </w:t>
      </w:r>
      <w:r>
        <w:t>conformitate</w:t>
      </w:r>
      <w:r>
        <w:rPr>
          <w:rFonts w:ascii="Times New Roman" w:hAnsi="Times New Roman"/>
        </w:rPr>
        <w:t xml:space="preserve"> </w:t>
      </w:r>
      <w:r>
        <w:t>cu</w:t>
      </w:r>
      <w:r>
        <w:rPr>
          <w:rFonts w:ascii="Times New Roman" w:hAnsi="Times New Roman"/>
        </w:rPr>
        <w:t xml:space="preserve"> </w:t>
      </w:r>
      <w:r>
        <w:t>graficul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activități,</w:t>
      </w:r>
      <w:r>
        <w:rPr>
          <w:rFonts w:ascii="Times New Roman" w:hAnsi="Times New Roman"/>
        </w:rPr>
        <w:t xml:space="preserve"> </w:t>
      </w:r>
      <w:r>
        <w:t>dar</w:t>
      </w:r>
      <w:r>
        <w:rPr>
          <w:rFonts w:ascii="Times New Roman" w:hAnsi="Times New Roman"/>
        </w:rPr>
        <w:t xml:space="preserve"> </w:t>
      </w:r>
      <w:r>
        <w:t>nu</w:t>
      </w:r>
      <w:r>
        <w:rPr>
          <w:rFonts w:ascii="Times New Roman" w:hAnsi="Times New Roman"/>
        </w:rPr>
        <w:t xml:space="preserve"> </w:t>
      </w:r>
      <w:r>
        <w:t>mai</w:t>
      </w:r>
      <w:r>
        <w:rPr>
          <w:rFonts w:ascii="Times New Roman" w:hAnsi="Times New Roman"/>
        </w:rPr>
        <w:t xml:space="preserve"> </w:t>
      </w:r>
      <w:r>
        <w:t>târziu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31.12.2026.</w:t>
      </w:r>
    </w:p>
    <w:p w14:paraId="3251F304" w14:textId="77777777" w:rsidR="003B72CF" w:rsidRDefault="003B72CF" w:rsidP="00F95538">
      <w:pPr>
        <w:pStyle w:val="BodyText"/>
        <w:spacing w:before="1"/>
        <w:jc w:val="both"/>
      </w:pPr>
    </w:p>
    <w:p w14:paraId="3C60BB45" w14:textId="4E447771" w:rsidR="003B72CF" w:rsidRDefault="00000000" w:rsidP="00F95538">
      <w:pPr>
        <w:spacing w:line="278" w:lineRule="exact"/>
        <w:ind w:left="22"/>
        <w:jc w:val="both"/>
      </w:pPr>
      <w:r>
        <w:rPr>
          <w:b/>
          <w:i/>
          <w:sz w:val="24"/>
        </w:rPr>
        <w:t>Obiectivul</w:t>
      </w:r>
      <w:r>
        <w:rPr>
          <w:rFonts w:ascii="Times New Roman" w:hAnsi="Times New Roman"/>
          <w:spacing w:val="74"/>
          <w:w w:val="150"/>
          <w:sz w:val="24"/>
        </w:rPr>
        <w:t xml:space="preserve"> </w:t>
      </w:r>
      <w:r>
        <w:rPr>
          <w:b/>
          <w:i/>
          <w:sz w:val="24"/>
        </w:rPr>
        <w:t>general</w:t>
      </w:r>
      <w:r>
        <w:rPr>
          <w:rFonts w:ascii="Times New Roman" w:hAnsi="Times New Roman"/>
          <w:spacing w:val="77"/>
          <w:w w:val="150"/>
          <w:sz w:val="24"/>
        </w:rPr>
        <w:t xml:space="preserve"> </w:t>
      </w:r>
      <w:r>
        <w:rPr>
          <w:i/>
          <w:sz w:val="24"/>
        </w:rPr>
        <w:t>al</w:t>
      </w:r>
      <w:r>
        <w:rPr>
          <w:rFonts w:ascii="Times New Roman" w:hAnsi="Times New Roman"/>
          <w:spacing w:val="74"/>
          <w:w w:val="150"/>
          <w:sz w:val="24"/>
        </w:rPr>
        <w:t xml:space="preserve"> </w:t>
      </w:r>
      <w:r>
        <w:rPr>
          <w:i/>
          <w:sz w:val="24"/>
        </w:rPr>
        <w:t>proiectului</w:t>
      </w:r>
      <w:r>
        <w:rPr>
          <w:rFonts w:ascii="Times New Roman" w:hAnsi="Times New Roman"/>
          <w:spacing w:val="76"/>
          <w:w w:val="150"/>
          <w:sz w:val="24"/>
        </w:rPr>
        <w:t xml:space="preserve"> </w:t>
      </w:r>
      <w:r>
        <w:rPr>
          <w:i/>
          <w:sz w:val="24"/>
        </w:rPr>
        <w:t>de</w:t>
      </w:r>
      <w:r>
        <w:rPr>
          <w:rFonts w:ascii="Times New Roman" w:hAnsi="Times New Roman"/>
          <w:spacing w:val="74"/>
          <w:w w:val="150"/>
          <w:sz w:val="24"/>
        </w:rPr>
        <w:t xml:space="preserve"> </w:t>
      </w:r>
      <w:r>
        <w:rPr>
          <w:i/>
          <w:sz w:val="24"/>
        </w:rPr>
        <w:t>investiție</w:t>
      </w:r>
      <w:r>
        <w:rPr>
          <w:rFonts w:ascii="Times New Roman" w:hAnsi="Times New Roman"/>
          <w:spacing w:val="75"/>
          <w:w w:val="150"/>
          <w:sz w:val="24"/>
        </w:rPr>
        <w:t xml:space="preserve"> </w:t>
      </w:r>
      <w:r>
        <w:rPr>
          <w:i/>
          <w:sz w:val="24"/>
        </w:rPr>
        <w:t>propus</w:t>
      </w:r>
      <w:r>
        <w:rPr>
          <w:rFonts w:ascii="Times New Roman" w:hAnsi="Times New Roman"/>
          <w:spacing w:val="74"/>
          <w:w w:val="150"/>
          <w:sz w:val="24"/>
        </w:rPr>
        <w:t xml:space="preserve"> </w:t>
      </w:r>
      <w:r>
        <w:rPr>
          <w:i/>
          <w:sz w:val="24"/>
        </w:rPr>
        <w:t>vizează</w:t>
      </w:r>
      <w:r>
        <w:rPr>
          <w:rFonts w:ascii="Times New Roman" w:hAnsi="Times New Roman"/>
          <w:spacing w:val="75"/>
          <w:w w:val="150"/>
          <w:sz w:val="24"/>
        </w:rPr>
        <w:t xml:space="preserve"> </w:t>
      </w:r>
      <w:r>
        <w:rPr>
          <w:i/>
          <w:spacing w:val="-2"/>
          <w:sz w:val="24"/>
        </w:rPr>
        <w:t>valorificarea</w:t>
      </w:r>
      <w:r w:rsidR="00F95538">
        <w:rPr>
          <w:i/>
          <w:spacing w:val="-2"/>
          <w:sz w:val="24"/>
        </w:rPr>
        <w:t xml:space="preserve"> </w:t>
      </w:r>
      <w:r>
        <w:t>resurselor</w:t>
      </w:r>
      <w:r>
        <w:rPr>
          <w:rFonts w:ascii="Times New Roman" w:hAnsi="Times New Roman"/>
          <w:spacing w:val="61"/>
        </w:rPr>
        <w:t xml:space="preserve"> </w:t>
      </w:r>
      <w:r>
        <w:t>energetice</w:t>
      </w:r>
      <w:r>
        <w:rPr>
          <w:rFonts w:ascii="Times New Roman" w:hAnsi="Times New Roman"/>
          <w:spacing w:val="62"/>
        </w:rPr>
        <w:t xml:space="preserve"> </w:t>
      </w:r>
      <w:r>
        <w:t>regenerabile</w:t>
      </w:r>
      <w:r>
        <w:rPr>
          <w:rFonts w:ascii="Times New Roman" w:hAnsi="Times New Roman"/>
          <w:spacing w:val="63"/>
        </w:rPr>
        <w:t xml:space="preserve"> </w:t>
      </w:r>
      <w:r>
        <w:t>pentru</w:t>
      </w:r>
      <w:r>
        <w:rPr>
          <w:rFonts w:ascii="Times New Roman" w:hAnsi="Times New Roman"/>
          <w:spacing w:val="62"/>
        </w:rPr>
        <w:t xml:space="preserve"> </w:t>
      </w:r>
      <w:r>
        <w:t>producerea</w:t>
      </w:r>
      <w:r>
        <w:rPr>
          <w:rFonts w:ascii="Times New Roman" w:hAnsi="Times New Roman"/>
          <w:spacing w:val="61"/>
        </w:rPr>
        <w:t xml:space="preserve"> </w:t>
      </w:r>
      <w:r>
        <w:t>energiei</w:t>
      </w:r>
      <w:r>
        <w:rPr>
          <w:rFonts w:ascii="Times New Roman" w:hAnsi="Times New Roman"/>
          <w:spacing w:val="62"/>
        </w:rPr>
        <w:t xml:space="preserve"> </w:t>
      </w:r>
      <w:r>
        <w:t>„verzi”,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pentru</w:t>
      </w:r>
      <w:r w:rsidR="00F95538">
        <w:rPr>
          <w:spacing w:val="-2"/>
        </w:rPr>
        <w:t xml:space="preserve"> </w:t>
      </w:r>
      <w:r>
        <w:t>autoconsum,</w:t>
      </w:r>
      <w:r>
        <w:rPr>
          <w:rFonts w:ascii="Times New Roman" w:hAnsi="Times New Roman"/>
          <w:spacing w:val="38"/>
        </w:rPr>
        <w:t xml:space="preserve"> </w:t>
      </w:r>
      <w:r>
        <w:t>și</w:t>
      </w:r>
      <w:r>
        <w:rPr>
          <w:rFonts w:ascii="Times New Roman" w:hAnsi="Times New Roman"/>
          <w:spacing w:val="36"/>
        </w:rPr>
        <w:t xml:space="preserve"> </w:t>
      </w:r>
      <w:r>
        <w:t>reducerea</w:t>
      </w:r>
      <w:r>
        <w:rPr>
          <w:rFonts w:ascii="Times New Roman" w:hAnsi="Times New Roman"/>
          <w:spacing w:val="36"/>
        </w:rPr>
        <w:t xml:space="preserve"> </w:t>
      </w:r>
      <w:r>
        <w:t>globală</w:t>
      </w:r>
      <w:r>
        <w:rPr>
          <w:rFonts w:ascii="Times New Roman" w:hAnsi="Times New Roman"/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38"/>
        </w:rPr>
        <w:t xml:space="preserve"> </w:t>
      </w:r>
      <w:r>
        <w:t>emisiilor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36"/>
        </w:rPr>
        <w:t xml:space="preserve"> </w:t>
      </w:r>
      <w:r>
        <w:t>gaze</w:t>
      </w:r>
      <w:r>
        <w:rPr>
          <w:rFonts w:ascii="Times New Roman" w:hAnsi="Times New Roman"/>
          <w:spacing w:val="38"/>
        </w:rPr>
        <w:t xml:space="preserve"> </w:t>
      </w:r>
      <w:r>
        <w:t>cu</w:t>
      </w:r>
      <w:r>
        <w:rPr>
          <w:rFonts w:ascii="Times New Roman" w:hAnsi="Times New Roman"/>
          <w:spacing w:val="36"/>
        </w:rPr>
        <w:t xml:space="preserve"> </w:t>
      </w:r>
      <w:r>
        <w:t>efect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8"/>
        </w:rPr>
        <w:t xml:space="preserve"> </w:t>
      </w:r>
      <w:r>
        <w:t>seră</w:t>
      </w:r>
      <w:r>
        <w:rPr>
          <w:rFonts w:ascii="Times New Roman" w:hAnsi="Times New Roman"/>
          <w:spacing w:val="38"/>
        </w:rPr>
        <w:t xml:space="preserve"> </w:t>
      </w:r>
      <w:r>
        <w:t>la</w:t>
      </w:r>
      <w:r>
        <w:rPr>
          <w:rFonts w:ascii="Times New Roman" w:hAnsi="Times New Roman"/>
          <w:spacing w:val="38"/>
        </w:rPr>
        <w:t xml:space="preserve"> </w:t>
      </w:r>
      <w:r>
        <w:t>nivelul</w:t>
      </w:r>
      <w:r>
        <w:rPr>
          <w:rFonts w:ascii="Times New Roman" w:hAnsi="Times New Roman"/>
        </w:rPr>
        <w:t xml:space="preserve"> </w:t>
      </w:r>
      <w:r>
        <w:t>Comunei</w:t>
      </w:r>
      <w:r>
        <w:rPr>
          <w:rFonts w:ascii="Times New Roman" w:hAnsi="Times New Roman"/>
        </w:rPr>
        <w:t xml:space="preserve"> </w:t>
      </w:r>
      <w:r w:rsidR="00C32EC2">
        <w:t>Sânpetru</w:t>
      </w:r>
      <w:r>
        <w:t>,</w:t>
      </w:r>
      <w:r>
        <w:rPr>
          <w:rFonts w:ascii="Times New Roman" w:hAnsi="Times New Roman"/>
        </w:rPr>
        <w:t xml:space="preserve"> </w:t>
      </w:r>
      <w:r>
        <w:t>județul</w:t>
      </w:r>
      <w:r>
        <w:rPr>
          <w:rFonts w:ascii="Times New Roman" w:hAnsi="Times New Roman"/>
        </w:rPr>
        <w:t xml:space="preserve"> </w:t>
      </w:r>
      <w:r w:rsidR="00C32EC2">
        <w:t>Brașov</w:t>
      </w:r>
      <w:r>
        <w:t>.</w:t>
      </w:r>
    </w:p>
    <w:p w14:paraId="65FD2872" w14:textId="219041B8" w:rsidR="003B72CF" w:rsidRPr="00FD6501" w:rsidRDefault="00000000" w:rsidP="00F95538">
      <w:pPr>
        <w:spacing w:before="278"/>
        <w:ind w:left="22"/>
        <w:jc w:val="both"/>
        <w:rPr>
          <w:i/>
          <w:iCs/>
          <w:sz w:val="24"/>
          <w:szCs w:val="24"/>
        </w:rPr>
      </w:pPr>
      <w:r w:rsidRPr="00E5595F">
        <w:rPr>
          <w:b/>
          <w:bCs/>
          <w:sz w:val="24"/>
          <w:szCs w:val="24"/>
        </w:rPr>
        <w:t>Localizarea proiectului</w:t>
      </w:r>
      <w:r w:rsidR="00BA48E6">
        <w:rPr>
          <w:i/>
          <w:iCs/>
          <w:sz w:val="24"/>
          <w:szCs w:val="24"/>
        </w:rPr>
        <w:t>:</w:t>
      </w:r>
      <w:r w:rsidRPr="00FD6501">
        <w:rPr>
          <w:i/>
          <w:iCs/>
          <w:sz w:val="24"/>
          <w:szCs w:val="24"/>
        </w:rPr>
        <w:t xml:space="preserve"> este în județul </w:t>
      </w:r>
      <w:r w:rsidR="00C32EC2" w:rsidRPr="00FD6501">
        <w:rPr>
          <w:i/>
          <w:iCs/>
          <w:sz w:val="24"/>
          <w:szCs w:val="24"/>
        </w:rPr>
        <w:t>Brașov</w:t>
      </w:r>
      <w:r w:rsidRPr="00FD6501">
        <w:rPr>
          <w:i/>
          <w:iCs/>
          <w:sz w:val="24"/>
          <w:szCs w:val="24"/>
        </w:rPr>
        <w:t xml:space="preserve">, </w:t>
      </w:r>
      <w:r w:rsidR="00616687" w:rsidRPr="00FD6501">
        <w:rPr>
          <w:i/>
          <w:iCs/>
          <w:sz w:val="24"/>
          <w:szCs w:val="24"/>
        </w:rPr>
        <w:t xml:space="preserve">comuna </w:t>
      </w:r>
      <w:r w:rsidR="00F91CCC" w:rsidRPr="00FD6501">
        <w:rPr>
          <w:i/>
          <w:iCs/>
          <w:sz w:val="24"/>
          <w:szCs w:val="24"/>
        </w:rPr>
        <w:t>Sânpetru, str. Cetinii nr. 55, teren aparținând domeniului public al comunei Sânpetru, suprafață</w:t>
      </w:r>
      <w:r w:rsidR="00EC7CFF">
        <w:rPr>
          <w:i/>
          <w:iCs/>
          <w:sz w:val="24"/>
          <w:szCs w:val="24"/>
        </w:rPr>
        <w:t>:</w:t>
      </w:r>
      <w:r w:rsidR="00F91CCC" w:rsidRPr="00FD6501">
        <w:rPr>
          <w:i/>
          <w:iCs/>
          <w:sz w:val="24"/>
          <w:szCs w:val="24"/>
        </w:rPr>
        <w:t xml:space="preserve"> 3852 ml, Extras de C</w:t>
      </w:r>
      <w:r w:rsidR="00FD6501">
        <w:rPr>
          <w:i/>
          <w:iCs/>
          <w:sz w:val="24"/>
          <w:szCs w:val="24"/>
        </w:rPr>
        <w:t>arte Funciară nr. 1055503</w:t>
      </w:r>
      <w:r w:rsidRPr="00FD6501">
        <w:rPr>
          <w:i/>
          <w:iCs/>
          <w:sz w:val="24"/>
          <w:szCs w:val="24"/>
        </w:rPr>
        <w:t>.</w:t>
      </w:r>
    </w:p>
    <w:p w14:paraId="3C058A36" w14:textId="77777777" w:rsidR="003B72CF" w:rsidRDefault="003B72CF">
      <w:pPr>
        <w:pStyle w:val="BodyText"/>
        <w:spacing w:before="1"/>
      </w:pPr>
    </w:p>
    <w:p w14:paraId="3B940991" w14:textId="77777777" w:rsidR="003B72CF" w:rsidRPr="00F95538" w:rsidRDefault="00000000">
      <w:pPr>
        <w:spacing w:line="278" w:lineRule="exact"/>
        <w:ind w:left="22"/>
        <w:rPr>
          <w:i/>
          <w:iCs/>
          <w:sz w:val="24"/>
          <w:szCs w:val="24"/>
        </w:rPr>
      </w:pPr>
      <w:r w:rsidRPr="00F95538">
        <w:rPr>
          <w:b/>
          <w:bCs/>
          <w:i/>
          <w:iCs/>
          <w:sz w:val="24"/>
          <w:szCs w:val="24"/>
        </w:rPr>
        <w:t>Activitățile principale</w:t>
      </w:r>
      <w:r w:rsidRPr="00F95538">
        <w:rPr>
          <w:i/>
          <w:iCs/>
          <w:sz w:val="24"/>
          <w:szCs w:val="24"/>
        </w:rPr>
        <w:t xml:space="preserve"> ale proiectului sunt:</w:t>
      </w:r>
    </w:p>
    <w:p w14:paraId="393FD23F" w14:textId="0727EC26" w:rsidR="003B72CF" w:rsidRPr="00F9553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/>
        <w:rPr>
          <w:i/>
          <w:iCs/>
          <w:sz w:val="24"/>
          <w:szCs w:val="24"/>
        </w:rPr>
      </w:pPr>
      <w:r w:rsidRPr="00F95538">
        <w:rPr>
          <w:i/>
          <w:iCs/>
          <w:sz w:val="24"/>
          <w:szCs w:val="24"/>
        </w:rPr>
        <w:t xml:space="preserve">Întocmirea documentației tehnice </w:t>
      </w:r>
    </w:p>
    <w:p w14:paraId="60719B2B" w14:textId="77777777" w:rsidR="003B72CF" w:rsidRPr="00F9553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/>
        <w:rPr>
          <w:i/>
          <w:iCs/>
          <w:sz w:val="24"/>
          <w:szCs w:val="24"/>
        </w:rPr>
      </w:pPr>
      <w:r w:rsidRPr="00F95538">
        <w:rPr>
          <w:i/>
          <w:iCs/>
          <w:sz w:val="24"/>
          <w:szCs w:val="24"/>
        </w:rPr>
        <w:t>Managementul proiectului</w:t>
      </w:r>
    </w:p>
    <w:p w14:paraId="015AAA20" w14:textId="77777777" w:rsidR="003B72CF" w:rsidRPr="00F9553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2"/>
        <w:ind w:left="742"/>
        <w:rPr>
          <w:i/>
          <w:iCs/>
          <w:sz w:val="24"/>
          <w:szCs w:val="24"/>
        </w:rPr>
      </w:pPr>
      <w:r w:rsidRPr="00F95538">
        <w:rPr>
          <w:i/>
          <w:iCs/>
          <w:sz w:val="24"/>
          <w:szCs w:val="24"/>
        </w:rPr>
        <w:t>Informare și publicitate</w:t>
      </w:r>
    </w:p>
    <w:p w14:paraId="0E3D3783" w14:textId="77777777" w:rsidR="003B72CF" w:rsidRPr="00F9553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/>
        <w:rPr>
          <w:i/>
          <w:iCs/>
          <w:sz w:val="24"/>
          <w:szCs w:val="24"/>
        </w:rPr>
      </w:pPr>
      <w:r w:rsidRPr="00F95538">
        <w:rPr>
          <w:i/>
          <w:iCs/>
          <w:sz w:val="24"/>
          <w:szCs w:val="24"/>
        </w:rPr>
        <w:t>Realizarea investiției</w:t>
      </w:r>
    </w:p>
    <w:p w14:paraId="5D8764AC" w14:textId="77777777" w:rsidR="003B72CF" w:rsidRPr="00F9553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47" w:lineRule="exact"/>
        <w:ind w:left="742"/>
        <w:rPr>
          <w:i/>
          <w:iCs/>
          <w:sz w:val="24"/>
          <w:szCs w:val="24"/>
        </w:rPr>
      </w:pPr>
      <w:r w:rsidRPr="00F95538">
        <w:rPr>
          <w:i/>
          <w:iCs/>
          <w:sz w:val="24"/>
          <w:szCs w:val="24"/>
        </w:rPr>
        <w:t>Audit financiar al proiectului</w:t>
      </w:r>
    </w:p>
    <w:p w14:paraId="2E2DF5C9" w14:textId="6DF16AB3" w:rsidR="003B72CF" w:rsidRDefault="003B72CF">
      <w:pPr>
        <w:pStyle w:val="BodyText"/>
        <w:spacing w:before="106"/>
        <w:rPr>
          <w:i w:val="0"/>
          <w:sz w:val="20"/>
        </w:rPr>
      </w:pPr>
    </w:p>
    <w:p w14:paraId="02C7EB8D" w14:textId="233A7895" w:rsidR="001D7B59" w:rsidRPr="00163A48" w:rsidRDefault="00240A02" w:rsidP="00B34E28">
      <w:pPr>
        <w:pStyle w:val="BodyText"/>
      </w:pPr>
      <w:r w:rsidRPr="00163A48">
        <w:rPr>
          <w:b/>
          <w:bCs/>
        </w:rPr>
        <w:t>Indicatori vizați</w:t>
      </w:r>
      <w:r w:rsidRPr="00163A48">
        <w:t xml:space="preserve"> de prezenta investiție sunt:</w:t>
      </w:r>
    </w:p>
    <w:p w14:paraId="05EC0909" w14:textId="4E44CA57" w:rsidR="00240A02" w:rsidRPr="00163A48" w:rsidRDefault="002655E5" w:rsidP="00B34E28">
      <w:pPr>
        <w:pStyle w:val="BodyText"/>
        <w:numPr>
          <w:ilvl w:val="0"/>
          <w:numId w:val="3"/>
        </w:numPr>
      </w:pPr>
      <w:r w:rsidRPr="00163A48">
        <w:t xml:space="preserve">Capacitate nou instalată de producere a energiei din surse regenerabile eolian, solar sau </w:t>
      </w:r>
      <w:proofErr w:type="spellStart"/>
      <w:r w:rsidRPr="00163A48">
        <w:t>hidro</w:t>
      </w:r>
      <w:proofErr w:type="spellEnd"/>
      <w:r w:rsidRPr="00163A48">
        <w:t xml:space="preserve"> (MW)</w:t>
      </w:r>
      <w:r w:rsidRPr="00163A48">
        <w:t>: 0.205 MW</w:t>
      </w:r>
    </w:p>
    <w:p w14:paraId="7AC3D55E" w14:textId="1929063A" w:rsidR="005249CA" w:rsidRPr="00163A48" w:rsidRDefault="000167C6" w:rsidP="00B34E28">
      <w:pPr>
        <w:pStyle w:val="BodyText"/>
        <w:numPr>
          <w:ilvl w:val="0"/>
          <w:numId w:val="3"/>
        </w:numPr>
      </w:pPr>
      <w:r w:rsidRPr="00163A48">
        <w:t>Reducerea gazelor cu efect de seră: scădere anuală seră</w:t>
      </w:r>
      <w:r w:rsidRPr="00163A48">
        <w:t>:</w:t>
      </w:r>
      <w:r w:rsidR="00CC1ED1" w:rsidRPr="00163A48">
        <w:t xml:space="preserve"> 4,78</w:t>
      </w:r>
    </w:p>
    <w:p w14:paraId="3CA15777" w14:textId="63BBE42B" w:rsidR="002655E5" w:rsidRPr="00163A48" w:rsidRDefault="00914478" w:rsidP="00B34E28">
      <w:pPr>
        <w:pStyle w:val="BodyText"/>
        <w:numPr>
          <w:ilvl w:val="0"/>
          <w:numId w:val="3"/>
        </w:numPr>
      </w:pPr>
      <w:r w:rsidRPr="00163A48">
        <w:t>Producția</w:t>
      </w:r>
      <w:r w:rsidR="00661B86" w:rsidRPr="00163A48">
        <w:t xml:space="preserve"> medie de energie din surse regenerabile</w:t>
      </w:r>
      <w:r w:rsidR="005249CA" w:rsidRPr="00163A48">
        <w:t>:</w:t>
      </w:r>
      <w:r w:rsidR="00CC1ED1" w:rsidRPr="00163A48">
        <w:t xml:space="preserve"> 236,49</w:t>
      </w:r>
    </w:p>
    <w:p w14:paraId="11D37D0C" w14:textId="2741CBD2" w:rsidR="005249CA" w:rsidRPr="00163A48" w:rsidRDefault="00CC55D2" w:rsidP="00B34E28">
      <w:pPr>
        <w:pStyle w:val="BodyText"/>
        <w:numPr>
          <w:ilvl w:val="0"/>
          <w:numId w:val="3"/>
        </w:numPr>
      </w:pPr>
      <w:r w:rsidRPr="00163A48">
        <w:t>Producția totală de energie din surse regenerabile pentru perioada de referință (MWh)</w:t>
      </w:r>
      <w:r w:rsidRPr="00163A48">
        <w:t>:</w:t>
      </w:r>
      <w:r w:rsidR="00CC1ED1" w:rsidRPr="00163A48">
        <w:t xml:space="preserve"> 4.675,71</w:t>
      </w:r>
    </w:p>
    <w:p w14:paraId="641224A7" w14:textId="30560612" w:rsidR="00F95538" w:rsidRPr="00F95538" w:rsidRDefault="00AE29BE" w:rsidP="00F95538">
      <w:pPr>
        <w:pStyle w:val="BodyText"/>
        <w:numPr>
          <w:ilvl w:val="0"/>
          <w:numId w:val="3"/>
        </w:numPr>
      </w:pPr>
      <w:r w:rsidRPr="00163A48">
        <w:t>Factorul de capacitate al centralei (%)</w:t>
      </w:r>
      <w:r w:rsidRPr="00163A48">
        <w:t xml:space="preserve">: </w:t>
      </w:r>
      <w:r w:rsidR="00CC1ED1" w:rsidRPr="00163A48">
        <w:t xml:space="preserve">13,17 </w:t>
      </w:r>
    </w:p>
    <w:p w14:paraId="62C22F71" w14:textId="77777777" w:rsidR="00F95538" w:rsidRDefault="00F95538" w:rsidP="00F95538">
      <w:pPr>
        <w:pStyle w:val="BodyTex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319C8D" wp14:editId="23AD7ECD">
            <wp:simplePos x="0" y="0"/>
            <wp:positionH relativeFrom="page">
              <wp:posOffset>5581650</wp:posOffset>
            </wp:positionH>
            <wp:positionV relativeFrom="paragraph">
              <wp:posOffset>5715</wp:posOffset>
            </wp:positionV>
            <wp:extent cx="1675130" cy="868680"/>
            <wp:effectExtent l="0" t="0" r="1270" b="7620"/>
            <wp:wrapSquare wrapText="bothSides"/>
            <wp:docPr id="3" name="Picture 2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A2E5C8" w14:textId="77777777" w:rsidR="00F95538" w:rsidRPr="00A739CE" w:rsidRDefault="00F95538" w:rsidP="00F95538">
      <w:pPr>
        <w:pStyle w:val="BodyText"/>
        <w:ind w:left="90"/>
        <w:rPr>
          <w:b/>
          <w:u w:val="single"/>
        </w:rPr>
      </w:pPr>
      <w:r>
        <w:rPr>
          <w:b/>
          <w:sz w:val="22"/>
          <w:szCs w:val="22"/>
        </w:rPr>
        <w:t xml:space="preserve">  </w:t>
      </w:r>
      <w:r w:rsidRPr="00A739CE">
        <w:rPr>
          <w:b/>
          <w:u w:val="single"/>
        </w:rPr>
        <w:t>Date de contact:</w:t>
      </w:r>
    </w:p>
    <w:p w14:paraId="5A55FA6D" w14:textId="77777777" w:rsidR="00F95538" w:rsidRPr="00625A99" w:rsidRDefault="00F95538" w:rsidP="00F95538">
      <w:pPr>
        <w:spacing w:line="325" w:lineRule="exact"/>
        <w:ind w:left="90"/>
      </w:pPr>
      <w:r>
        <w:rPr>
          <w:b/>
          <w:bCs/>
        </w:rPr>
        <w:t xml:space="preserve">  </w:t>
      </w:r>
      <w:r w:rsidRPr="00625A99">
        <w:t>UAT</w:t>
      </w:r>
      <w:r w:rsidRPr="00625A99">
        <w:rPr>
          <w:spacing w:val="-5"/>
        </w:rPr>
        <w:t xml:space="preserve"> </w:t>
      </w:r>
      <w:r w:rsidRPr="00625A99">
        <w:t>Comuna</w:t>
      </w:r>
      <w:r w:rsidRPr="00625A99">
        <w:rPr>
          <w:spacing w:val="-3"/>
        </w:rPr>
        <w:t xml:space="preserve"> </w:t>
      </w:r>
      <w:r w:rsidRPr="00625A99">
        <w:rPr>
          <w:spacing w:val="-2"/>
        </w:rPr>
        <w:t>Sânpetru</w:t>
      </w:r>
    </w:p>
    <w:p w14:paraId="2F752075" w14:textId="77777777" w:rsidR="00F95538" w:rsidRPr="00625A99" w:rsidRDefault="00F95538" w:rsidP="00F95538">
      <w:pPr>
        <w:spacing w:line="325" w:lineRule="exact"/>
        <w:ind w:left="90"/>
      </w:pPr>
      <w:r w:rsidRPr="00625A99">
        <w:rPr>
          <w:color w:val="221F1F"/>
        </w:rPr>
        <w:t xml:space="preserve">  LOCALITATEA</w:t>
      </w:r>
      <w:r w:rsidRPr="00625A99">
        <w:rPr>
          <w:color w:val="221F1F"/>
          <w:spacing w:val="-8"/>
        </w:rPr>
        <w:t xml:space="preserve"> </w:t>
      </w:r>
      <w:r w:rsidRPr="00625A99">
        <w:rPr>
          <w:color w:val="221F1F"/>
        </w:rPr>
        <w:t>SÂNPETRU,</w:t>
      </w:r>
      <w:r w:rsidRPr="00625A99">
        <w:rPr>
          <w:color w:val="221F1F"/>
          <w:spacing w:val="-5"/>
        </w:rPr>
        <w:t xml:space="preserve"> </w:t>
      </w:r>
      <w:r w:rsidRPr="00625A99">
        <w:rPr>
          <w:color w:val="221F1F"/>
        </w:rPr>
        <w:t>STR.</w:t>
      </w:r>
      <w:r w:rsidRPr="00625A99">
        <w:rPr>
          <w:color w:val="221F1F"/>
          <w:spacing w:val="-6"/>
        </w:rPr>
        <w:t xml:space="preserve"> </w:t>
      </w:r>
      <w:r w:rsidRPr="00625A99">
        <w:rPr>
          <w:color w:val="221F1F"/>
        </w:rPr>
        <w:t>REPUBLICII,</w:t>
      </w:r>
      <w:r w:rsidRPr="00625A99">
        <w:rPr>
          <w:color w:val="221F1F"/>
          <w:spacing w:val="-6"/>
        </w:rPr>
        <w:t xml:space="preserve"> </w:t>
      </w:r>
      <w:r w:rsidRPr="00625A99">
        <w:rPr>
          <w:color w:val="221F1F"/>
        </w:rPr>
        <w:t>N</w:t>
      </w:r>
      <w:r w:rsidRPr="00625A99">
        <w:t>R.</w:t>
      </w:r>
      <w:r w:rsidRPr="00625A99">
        <w:rPr>
          <w:spacing w:val="-6"/>
        </w:rPr>
        <w:t xml:space="preserve"> </w:t>
      </w:r>
      <w:r w:rsidRPr="00625A99">
        <w:t>655,</w:t>
      </w:r>
      <w:r w:rsidRPr="00625A99">
        <w:rPr>
          <w:spacing w:val="-5"/>
        </w:rPr>
        <w:t xml:space="preserve"> </w:t>
      </w:r>
      <w:r w:rsidRPr="00625A99">
        <w:t>JUD.</w:t>
      </w:r>
      <w:r w:rsidRPr="00625A99">
        <w:rPr>
          <w:spacing w:val="-5"/>
        </w:rPr>
        <w:t xml:space="preserve"> </w:t>
      </w:r>
      <w:r w:rsidRPr="00625A99">
        <w:rPr>
          <w:spacing w:val="-2"/>
        </w:rPr>
        <w:t>BRAȘOV</w:t>
      </w:r>
    </w:p>
    <w:p w14:paraId="343AF357" w14:textId="58C6F20E" w:rsidR="00F95538" w:rsidRPr="00F95538" w:rsidRDefault="00F95538" w:rsidP="00F95538">
      <w:pPr>
        <w:spacing w:before="1"/>
        <w:ind w:left="90"/>
        <w:rPr>
          <w:color w:val="0000FF" w:themeColor="hyperlink"/>
          <w:spacing w:val="-2"/>
          <w:sz w:val="24"/>
          <w:szCs w:val="24"/>
          <w:u w:val="single"/>
        </w:rPr>
        <w:sectPr w:rsidR="00F95538" w:rsidRPr="00F95538" w:rsidSect="00F95538">
          <w:headerReference w:type="default" r:id="rId8"/>
          <w:footerReference w:type="default" r:id="rId9"/>
          <w:type w:val="continuous"/>
          <w:pgSz w:w="11900" w:h="16840"/>
          <w:pgMar w:top="2020" w:right="1010" w:bottom="0" w:left="1417" w:header="708" w:footer="0" w:gutter="0"/>
          <w:pgNumType w:start="1"/>
          <w:cols w:space="708"/>
        </w:sectPr>
      </w:pPr>
      <w:r w:rsidRPr="00625A99">
        <w:rPr>
          <w:sz w:val="24"/>
          <w:szCs w:val="24"/>
        </w:rPr>
        <w:t xml:space="preserve">  Telefon</w:t>
      </w:r>
      <w:r w:rsidRPr="00625A99">
        <w:rPr>
          <w:spacing w:val="-7"/>
          <w:sz w:val="24"/>
          <w:szCs w:val="24"/>
        </w:rPr>
        <w:t xml:space="preserve"> </w:t>
      </w:r>
      <w:r w:rsidRPr="00625A99">
        <w:rPr>
          <w:sz w:val="24"/>
          <w:szCs w:val="24"/>
        </w:rPr>
        <w:t>fix:</w:t>
      </w:r>
      <w:r w:rsidRPr="00625A99">
        <w:rPr>
          <w:spacing w:val="-4"/>
          <w:sz w:val="24"/>
          <w:szCs w:val="24"/>
        </w:rPr>
        <w:t xml:space="preserve"> </w:t>
      </w:r>
      <w:r w:rsidRPr="00625A99">
        <w:rPr>
          <w:sz w:val="24"/>
          <w:szCs w:val="24"/>
        </w:rPr>
        <w:t>0268</w:t>
      </w:r>
      <w:r w:rsidRPr="00625A99">
        <w:rPr>
          <w:spacing w:val="-6"/>
          <w:sz w:val="24"/>
          <w:szCs w:val="24"/>
        </w:rPr>
        <w:t xml:space="preserve"> </w:t>
      </w:r>
      <w:r w:rsidRPr="00625A99">
        <w:rPr>
          <w:sz w:val="24"/>
          <w:szCs w:val="24"/>
        </w:rPr>
        <w:t>360</w:t>
      </w:r>
      <w:r w:rsidRPr="00625A99">
        <w:rPr>
          <w:spacing w:val="-5"/>
          <w:sz w:val="24"/>
          <w:szCs w:val="24"/>
        </w:rPr>
        <w:t xml:space="preserve"> </w:t>
      </w:r>
      <w:r w:rsidRPr="00625A99">
        <w:rPr>
          <w:sz w:val="24"/>
          <w:szCs w:val="24"/>
        </w:rPr>
        <w:t>028;</w:t>
      </w:r>
      <w:r w:rsidRPr="00625A99">
        <w:rPr>
          <w:spacing w:val="-6"/>
          <w:sz w:val="24"/>
          <w:szCs w:val="24"/>
        </w:rPr>
        <w:t xml:space="preserve"> </w:t>
      </w:r>
      <w:r w:rsidRPr="00625A99">
        <w:rPr>
          <w:sz w:val="24"/>
          <w:szCs w:val="24"/>
        </w:rPr>
        <w:t>e-mail:</w:t>
      </w:r>
      <w:r w:rsidRPr="00625A99">
        <w:rPr>
          <w:spacing w:val="-4"/>
          <w:sz w:val="24"/>
          <w:szCs w:val="24"/>
        </w:rPr>
        <w:t xml:space="preserve"> </w:t>
      </w:r>
      <w:proofErr w:type="spellStart"/>
      <w:r w:rsidRPr="00625A99">
        <w:rPr>
          <w:rStyle w:val="Hyperlink"/>
          <w:spacing w:val="-2"/>
          <w:sz w:val="24"/>
          <w:szCs w:val="24"/>
        </w:rPr>
        <w:t>c</w:t>
      </w:r>
      <w:r w:rsidRPr="00F95538">
        <w:rPr>
          <w:spacing w:val="-2"/>
          <w:sz w:val="24"/>
          <w:szCs w:val="24"/>
        </w:rPr>
        <w:t>ontact@primaria-sanpetru</w:t>
      </w:r>
      <w:proofErr w:type="spellEnd"/>
    </w:p>
    <w:p w14:paraId="7E75A44B" w14:textId="0436E99F" w:rsidR="003B72CF" w:rsidRDefault="003B72CF" w:rsidP="00F95538">
      <w:pPr>
        <w:spacing w:before="134"/>
        <w:rPr>
          <w:sz w:val="21"/>
        </w:rPr>
        <w:sectPr w:rsidR="003B72CF" w:rsidSect="00F95538">
          <w:type w:val="continuous"/>
          <w:pgSz w:w="11900" w:h="16840"/>
          <w:pgMar w:top="2020" w:right="1100" w:bottom="280" w:left="1417" w:header="708" w:footer="0" w:gutter="0"/>
          <w:cols w:num="2" w:space="708" w:equalWidth="0">
            <w:col w:w="2702" w:space="40"/>
            <w:col w:w="6324"/>
          </w:cols>
        </w:sectPr>
      </w:pPr>
    </w:p>
    <w:p w14:paraId="02FBF44C" w14:textId="77777777" w:rsidR="003B72CF" w:rsidRDefault="003B72CF" w:rsidP="00F95538">
      <w:pPr>
        <w:pStyle w:val="BodyText"/>
        <w:spacing w:before="7"/>
        <w:rPr>
          <w:i w:val="0"/>
        </w:rPr>
      </w:pPr>
    </w:p>
    <w:sectPr w:rsidR="003B72CF">
      <w:type w:val="continuous"/>
      <w:pgSz w:w="11900" w:h="16840"/>
      <w:pgMar w:top="2020" w:right="1417" w:bottom="280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8253" w14:textId="77777777" w:rsidR="007930BB" w:rsidRDefault="007930BB">
      <w:r>
        <w:separator/>
      </w:r>
    </w:p>
  </w:endnote>
  <w:endnote w:type="continuationSeparator" w:id="0">
    <w:p w14:paraId="0FF973AA" w14:textId="77777777" w:rsidR="007930BB" w:rsidRDefault="0079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490D" w14:textId="5307EF1B" w:rsidR="00F95538" w:rsidRDefault="00F95538" w:rsidP="00F95538">
    <w:pPr>
      <w:pStyle w:val="BodyText"/>
      <w:ind w:left="79" w:right="75"/>
      <w:jc w:val="center"/>
    </w:pPr>
    <w:r>
      <w:t>“</w:t>
    </w:r>
    <w:r>
      <w:rPr>
        <w:rFonts w:ascii="Times New Roman" w:hAnsi="Times New Roman"/>
        <w:i w:val="0"/>
        <w:spacing w:val="-16"/>
      </w:rPr>
      <w:t xml:space="preserve"> </w:t>
    </w:r>
    <w:r>
      <w:t>Finanțat</w:t>
    </w:r>
    <w:r>
      <w:rPr>
        <w:rFonts w:ascii="Times New Roman" w:hAnsi="Times New Roman"/>
        <w:i w:val="0"/>
        <w:spacing w:val="-2"/>
      </w:rPr>
      <w:t xml:space="preserve"> </w:t>
    </w:r>
    <w:r>
      <w:t>prin</w:t>
    </w:r>
    <w:r>
      <w:rPr>
        <w:rFonts w:ascii="Times New Roman" w:hAnsi="Times New Roman"/>
        <w:i w:val="0"/>
        <w:spacing w:val="4"/>
      </w:rPr>
      <w:t xml:space="preserve"> </w:t>
    </w:r>
    <w:r>
      <w:t>Fondul</w:t>
    </w:r>
    <w:r>
      <w:rPr>
        <w:rFonts w:ascii="Times New Roman" w:hAnsi="Times New Roman"/>
        <w:i w:val="0"/>
        <w:spacing w:val="2"/>
      </w:rPr>
      <w:t xml:space="preserve"> </w:t>
    </w:r>
    <w:r>
      <w:t>pentru</w:t>
    </w:r>
    <w:r>
      <w:rPr>
        <w:rFonts w:ascii="Times New Roman" w:hAnsi="Times New Roman"/>
        <w:i w:val="0"/>
        <w:spacing w:val="4"/>
      </w:rPr>
      <w:t xml:space="preserve"> </w:t>
    </w:r>
    <w:r>
      <w:rPr>
        <w:spacing w:val="-2"/>
      </w:rPr>
      <w:t>Modernizare”</w:t>
    </w:r>
  </w:p>
  <w:p w14:paraId="2F991822" w14:textId="05D838CE" w:rsidR="00F95538" w:rsidRDefault="00F95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4378" w14:textId="77777777" w:rsidR="007930BB" w:rsidRDefault="007930BB">
      <w:r>
        <w:separator/>
      </w:r>
    </w:p>
  </w:footnote>
  <w:footnote w:type="continuationSeparator" w:id="0">
    <w:p w14:paraId="5ECECE42" w14:textId="77777777" w:rsidR="007930BB" w:rsidRDefault="0079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91E9" w14:textId="13C17A16" w:rsidR="003B72CF" w:rsidRDefault="00C32EC2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7558F7" wp14:editId="4F220F78">
          <wp:simplePos x="0" y="0"/>
          <wp:positionH relativeFrom="column">
            <wp:posOffset>-371475</wp:posOffset>
          </wp:positionH>
          <wp:positionV relativeFrom="paragraph">
            <wp:posOffset>-29210</wp:posOffset>
          </wp:positionV>
          <wp:extent cx="6638922" cy="971550"/>
          <wp:effectExtent l="0" t="0" r="0" b="0"/>
          <wp:wrapTight wrapText="bothSides">
            <wp:wrapPolygon edited="0">
              <wp:start x="0" y="0"/>
              <wp:lineTo x="0" y="21176"/>
              <wp:lineTo x="21509" y="21176"/>
              <wp:lineTo x="21509" y="0"/>
              <wp:lineTo x="0" y="0"/>
            </wp:wrapPolygon>
          </wp:wrapTight>
          <wp:docPr id="2635711" name="Picture 1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262976" name="Picture 1" descr="A close-up of a logo&#10;&#10;Description automatically generated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85" b="33438"/>
                  <a:stretch/>
                </pic:blipFill>
                <pic:spPr bwMode="auto">
                  <a:xfrm>
                    <a:off x="0" y="0"/>
                    <a:ext cx="6638922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35F4"/>
    <w:multiLevelType w:val="hybridMultilevel"/>
    <w:tmpl w:val="1350389C"/>
    <w:lvl w:ilvl="0" w:tplc="9AC0513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20716"/>
        <w:spacing w:val="0"/>
        <w:w w:val="100"/>
        <w:sz w:val="21"/>
        <w:szCs w:val="21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70CED"/>
    <w:multiLevelType w:val="hybridMultilevel"/>
    <w:tmpl w:val="12C2FB12"/>
    <w:lvl w:ilvl="0" w:tplc="831C715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66FEAB80">
      <w:numFmt w:val="bullet"/>
      <w:lvlText w:val="•"/>
      <w:lvlJc w:val="left"/>
      <w:pPr>
        <w:ind w:left="1572" w:hanging="360"/>
      </w:pPr>
      <w:rPr>
        <w:rFonts w:hint="default"/>
        <w:lang w:val="ro-RO" w:eastAsia="en-US" w:bidi="ar-SA"/>
      </w:rPr>
    </w:lvl>
    <w:lvl w:ilvl="2" w:tplc="C35C404C">
      <w:numFmt w:val="bullet"/>
      <w:lvlText w:val="•"/>
      <w:lvlJc w:val="left"/>
      <w:pPr>
        <w:ind w:left="2405" w:hanging="360"/>
      </w:pPr>
      <w:rPr>
        <w:rFonts w:hint="default"/>
        <w:lang w:val="ro-RO" w:eastAsia="en-US" w:bidi="ar-SA"/>
      </w:rPr>
    </w:lvl>
    <w:lvl w:ilvl="3" w:tplc="00E24C48">
      <w:numFmt w:val="bullet"/>
      <w:lvlText w:val="•"/>
      <w:lvlJc w:val="left"/>
      <w:pPr>
        <w:ind w:left="3237" w:hanging="360"/>
      </w:pPr>
      <w:rPr>
        <w:rFonts w:hint="default"/>
        <w:lang w:val="ro-RO" w:eastAsia="en-US" w:bidi="ar-SA"/>
      </w:rPr>
    </w:lvl>
    <w:lvl w:ilvl="4" w:tplc="EF8C7A78">
      <w:numFmt w:val="bullet"/>
      <w:lvlText w:val="•"/>
      <w:lvlJc w:val="left"/>
      <w:pPr>
        <w:ind w:left="4070" w:hanging="360"/>
      </w:pPr>
      <w:rPr>
        <w:rFonts w:hint="default"/>
        <w:lang w:val="ro-RO" w:eastAsia="en-US" w:bidi="ar-SA"/>
      </w:rPr>
    </w:lvl>
    <w:lvl w:ilvl="5" w:tplc="BF96966E">
      <w:numFmt w:val="bullet"/>
      <w:lvlText w:val="•"/>
      <w:lvlJc w:val="left"/>
      <w:pPr>
        <w:ind w:left="4903" w:hanging="360"/>
      </w:pPr>
      <w:rPr>
        <w:rFonts w:hint="default"/>
        <w:lang w:val="ro-RO" w:eastAsia="en-US" w:bidi="ar-SA"/>
      </w:rPr>
    </w:lvl>
    <w:lvl w:ilvl="6" w:tplc="78223C9A">
      <w:numFmt w:val="bullet"/>
      <w:lvlText w:val="•"/>
      <w:lvlJc w:val="left"/>
      <w:pPr>
        <w:ind w:left="5735" w:hanging="360"/>
      </w:pPr>
      <w:rPr>
        <w:rFonts w:hint="default"/>
        <w:lang w:val="ro-RO" w:eastAsia="en-US" w:bidi="ar-SA"/>
      </w:rPr>
    </w:lvl>
    <w:lvl w:ilvl="7" w:tplc="58A4F690">
      <w:numFmt w:val="bullet"/>
      <w:lvlText w:val="•"/>
      <w:lvlJc w:val="left"/>
      <w:pPr>
        <w:ind w:left="6568" w:hanging="360"/>
      </w:pPr>
      <w:rPr>
        <w:rFonts w:hint="default"/>
        <w:lang w:val="ro-RO" w:eastAsia="en-US" w:bidi="ar-SA"/>
      </w:rPr>
    </w:lvl>
    <w:lvl w:ilvl="8" w:tplc="8B4EB238">
      <w:numFmt w:val="bullet"/>
      <w:lvlText w:val="•"/>
      <w:lvlJc w:val="left"/>
      <w:pPr>
        <w:ind w:left="7400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0E54ECA"/>
    <w:multiLevelType w:val="hybridMultilevel"/>
    <w:tmpl w:val="DC0C436A"/>
    <w:lvl w:ilvl="0" w:tplc="9AC05130">
      <w:numFmt w:val="bullet"/>
      <w:lvlText w:val="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20716"/>
        <w:spacing w:val="0"/>
        <w:w w:val="100"/>
        <w:sz w:val="21"/>
        <w:szCs w:val="21"/>
        <w:lang w:val="ro-RO" w:eastAsia="en-US" w:bidi="ar-SA"/>
      </w:rPr>
    </w:lvl>
    <w:lvl w:ilvl="1" w:tplc="F5AEBA74">
      <w:numFmt w:val="bullet"/>
      <w:lvlText w:val="•"/>
      <w:lvlJc w:val="left"/>
      <w:pPr>
        <w:ind w:left="1376" w:hanging="360"/>
      </w:pPr>
      <w:rPr>
        <w:rFonts w:hint="default"/>
        <w:lang w:val="ro-RO" w:eastAsia="en-US" w:bidi="ar-SA"/>
      </w:rPr>
    </w:lvl>
    <w:lvl w:ilvl="2" w:tplc="83D87B00">
      <w:numFmt w:val="bullet"/>
      <w:lvlText w:val="•"/>
      <w:lvlJc w:val="left"/>
      <w:pPr>
        <w:ind w:left="2013" w:hanging="360"/>
      </w:pPr>
      <w:rPr>
        <w:rFonts w:hint="default"/>
        <w:lang w:val="ro-RO" w:eastAsia="en-US" w:bidi="ar-SA"/>
      </w:rPr>
    </w:lvl>
    <w:lvl w:ilvl="3" w:tplc="290C3552">
      <w:numFmt w:val="bullet"/>
      <w:lvlText w:val="•"/>
      <w:lvlJc w:val="left"/>
      <w:pPr>
        <w:ind w:left="2650" w:hanging="360"/>
      </w:pPr>
      <w:rPr>
        <w:rFonts w:hint="default"/>
        <w:lang w:val="ro-RO" w:eastAsia="en-US" w:bidi="ar-SA"/>
      </w:rPr>
    </w:lvl>
    <w:lvl w:ilvl="4" w:tplc="1796202C">
      <w:numFmt w:val="bullet"/>
      <w:lvlText w:val="•"/>
      <w:lvlJc w:val="left"/>
      <w:pPr>
        <w:ind w:left="3287" w:hanging="360"/>
      </w:pPr>
      <w:rPr>
        <w:rFonts w:hint="default"/>
        <w:lang w:val="ro-RO" w:eastAsia="en-US" w:bidi="ar-SA"/>
      </w:rPr>
    </w:lvl>
    <w:lvl w:ilvl="5" w:tplc="A9E8DBB0">
      <w:numFmt w:val="bullet"/>
      <w:lvlText w:val="•"/>
      <w:lvlJc w:val="left"/>
      <w:pPr>
        <w:ind w:left="3923" w:hanging="360"/>
      </w:pPr>
      <w:rPr>
        <w:rFonts w:hint="default"/>
        <w:lang w:val="ro-RO" w:eastAsia="en-US" w:bidi="ar-SA"/>
      </w:rPr>
    </w:lvl>
    <w:lvl w:ilvl="6" w:tplc="A1582696"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  <w:lvl w:ilvl="7" w:tplc="944A6350">
      <w:numFmt w:val="bullet"/>
      <w:lvlText w:val="•"/>
      <w:lvlJc w:val="left"/>
      <w:pPr>
        <w:ind w:left="5197" w:hanging="360"/>
      </w:pPr>
      <w:rPr>
        <w:rFonts w:hint="default"/>
        <w:lang w:val="ro-RO" w:eastAsia="en-US" w:bidi="ar-SA"/>
      </w:rPr>
    </w:lvl>
    <w:lvl w:ilvl="8" w:tplc="8DA67C60">
      <w:numFmt w:val="bullet"/>
      <w:lvlText w:val="•"/>
      <w:lvlJc w:val="left"/>
      <w:pPr>
        <w:ind w:left="5834" w:hanging="360"/>
      </w:pPr>
      <w:rPr>
        <w:rFonts w:hint="default"/>
        <w:lang w:val="ro-RO" w:eastAsia="en-US" w:bidi="ar-SA"/>
      </w:rPr>
    </w:lvl>
  </w:abstractNum>
  <w:num w:numId="1" w16cid:durableId="521823751">
    <w:abstractNumId w:val="2"/>
  </w:num>
  <w:num w:numId="2" w16cid:durableId="1892421115">
    <w:abstractNumId w:val="1"/>
  </w:num>
  <w:num w:numId="3" w16cid:durableId="63421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CF"/>
    <w:rsid w:val="000167C6"/>
    <w:rsid w:val="00163A48"/>
    <w:rsid w:val="001D3202"/>
    <w:rsid w:val="001D7B59"/>
    <w:rsid w:val="00240A02"/>
    <w:rsid w:val="002655E5"/>
    <w:rsid w:val="003B72CF"/>
    <w:rsid w:val="004254C5"/>
    <w:rsid w:val="005249CA"/>
    <w:rsid w:val="00587004"/>
    <w:rsid w:val="00616687"/>
    <w:rsid w:val="00661B86"/>
    <w:rsid w:val="007930BB"/>
    <w:rsid w:val="007C727F"/>
    <w:rsid w:val="008D3A26"/>
    <w:rsid w:val="00914478"/>
    <w:rsid w:val="00AE29BE"/>
    <w:rsid w:val="00B34E28"/>
    <w:rsid w:val="00BA48E6"/>
    <w:rsid w:val="00C32EC2"/>
    <w:rsid w:val="00CC1ED1"/>
    <w:rsid w:val="00CC55D2"/>
    <w:rsid w:val="00CE0CFB"/>
    <w:rsid w:val="00E5595F"/>
    <w:rsid w:val="00EC7CFF"/>
    <w:rsid w:val="00F91CCC"/>
    <w:rsid w:val="00F95538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9A5A"/>
  <w15:docId w15:val="{8B672AA0-64A9-4C29-A936-B983585D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488" w:right="1117" w:hanging="25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7" w:lineRule="exact"/>
      <w:ind w:left="74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2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EC2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32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EC2"/>
    <w:rPr>
      <w:rFonts w:ascii="Trebuchet MS" w:eastAsia="Trebuchet MS" w:hAnsi="Trebuchet MS" w:cs="Trebuchet MS"/>
      <w:lang w:val="ro-RO"/>
    </w:rPr>
  </w:style>
  <w:style w:type="character" w:styleId="Hyperlink">
    <w:name w:val="Hyperlink"/>
    <w:basedOn w:val="DefaultParagraphFont"/>
    <w:uiPriority w:val="99"/>
    <w:unhideWhenUsed/>
    <w:rsid w:val="00F9553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F95538"/>
    <w:rPr>
      <w:rFonts w:ascii="Trebuchet MS" w:eastAsia="Trebuchet MS" w:hAnsi="Trebuchet MS" w:cs="Trebuchet MS"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 de presă demarare proiect</dc:title>
  <dc:creator>Krisztina</dc:creator>
  <cp:lastModifiedBy>Anca Denes</cp:lastModifiedBy>
  <cp:revision>24</cp:revision>
  <dcterms:created xsi:type="dcterms:W3CDTF">2025-01-14T13:16:00Z</dcterms:created>
  <dcterms:modified xsi:type="dcterms:W3CDTF">2025-01-14T14:23:00Z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2025-01-14T00:00:00Z</vt:filetime>
  </property>
  <property fmtid="{D5CDD505-2E9C-101B-9397-08002B2CF9AE}" pid="5" name="Producer">
    <vt:lpwstr>GPL Ghostscript 9.52</vt:lpwstr>
  </property>
</Properties>
</file>